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C6" w:rsidRPr="009F61A0" w:rsidRDefault="00A529C6" w:rsidP="009F61A0">
      <w:pPr>
        <w:widowControl/>
        <w:spacing w:line="440" w:lineRule="exact"/>
        <w:jc w:val="left"/>
        <w:rPr>
          <w:rFonts w:ascii="宋体"/>
          <w:kern w:val="0"/>
          <w:sz w:val="28"/>
          <w:szCs w:val="28"/>
        </w:rPr>
      </w:pPr>
      <w:r w:rsidRPr="009F61A0">
        <w:rPr>
          <w:rFonts w:ascii="宋体" w:hAnsi="宋体" w:cs="宋体" w:hint="eastAsia"/>
          <w:kern w:val="0"/>
          <w:sz w:val="28"/>
          <w:szCs w:val="28"/>
        </w:rPr>
        <w:t>附件</w:t>
      </w:r>
      <w:r w:rsidR="006B1E92">
        <w:rPr>
          <w:rFonts w:ascii="宋体" w:hAnsi="宋体" w:cs="宋体" w:hint="eastAsia"/>
          <w:kern w:val="0"/>
          <w:sz w:val="28"/>
          <w:szCs w:val="28"/>
        </w:rPr>
        <w:t>2</w:t>
      </w:r>
      <w:bookmarkStart w:id="0" w:name="_GoBack"/>
      <w:bookmarkEnd w:id="0"/>
      <w:r w:rsidRPr="009F61A0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A529C6" w:rsidRPr="00432490" w:rsidRDefault="00A529C6" w:rsidP="009F61A0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/>
          <w:kern w:val="36"/>
          <w:sz w:val="36"/>
          <w:szCs w:val="36"/>
        </w:rPr>
      </w:pPr>
      <w:r w:rsidRPr="00432490">
        <w:rPr>
          <w:rFonts w:ascii="方正小标宋简体" w:eastAsia="方正小标宋简体" w:hAnsi="宋体" w:cs="方正小标宋简体" w:hint="eastAsia"/>
          <w:kern w:val="36"/>
          <w:sz w:val="36"/>
          <w:szCs w:val="36"/>
        </w:rPr>
        <w:t>普通高等学校招收</w:t>
      </w:r>
      <w:r>
        <w:rPr>
          <w:rFonts w:ascii="方正小标宋简体" w:eastAsia="方正小标宋简体" w:hAnsi="宋体" w:cs="方正小标宋简体" w:hint="eastAsia"/>
          <w:kern w:val="36"/>
          <w:sz w:val="36"/>
          <w:szCs w:val="36"/>
        </w:rPr>
        <w:t>高水平运动队</w:t>
      </w:r>
    </w:p>
    <w:p w:rsidR="00A529C6" w:rsidRPr="00432490" w:rsidRDefault="00A529C6" w:rsidP="009F61A0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/>
          <w:kern w:val="36"/>
          <w:sz w:val="36"/>
          <w:szCs w:val="36"/>
        </w:rPr>
      </w:pPr>
      <w:r w:rsidRPr="00432490">
        <w:rPr>
          <w:rFonts w:ascii="方正小标宋简体" w:eastAsia="方正小标宋简体" w:hAnsi="宋体" w:cs="方正小标宋简体" w:hint="eastAsia"/>
          <w:kern w:val="36"/>
          <w:sz w:val="36"/>
          <w:szCs w:val="36"/>
        </w:rPr>
        <w:t>文化课考试大纲（试行）</w:t>
      </w:r>
    </w:p>
    <w:p w:rsidR="00A529C6" w:rsidRDefault="00A529C6" w:rsidP="009F61A0">
      <w:pPr>
        <w:widowControl/>
        <w:spacing w:before="100" w:beforeAutospacing="1" w:after="100" w:afterAutospacing="1"/>
        <w:jc w:val="left"/>
        <w:rPr>
          <w:rFonts w:ascii="宋体"/>
          <w:kern w:val="0"/>
          <w:sz w:val="24"/>
          <w:szCs w:val="24"/>
        </w:rPr>
      </w:pP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一、本大纲依据《普通高等学校招生全国统一考试大纲》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,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结合《普通高中课程标准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实验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》和《普通高中课程方案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实验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》要求，从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高水平运动队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文化课水平的实际出发而制订。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二、普通高等学校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高水平运动队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文化课单独考试必考科目确定为语文、数学、外语三门，招生院校根据需要确定的其他考试科目的内容由学校自行制订。</w:t>
      </w:r>
    </w:p>
    <w:p w:rsidR="00A529C6" w:rsidRPr="00432490" w:rsidRDefault="00A529C6" w:rsidP="009F61A0">
      <w:pPr>
        <w:widowControl/>
        <w:spacing w:line="440" w:lineRule="exact"/>
        <w:ind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三、本大纲规定的语文、数学、外语考试内容和要求，其难度不低于普通高中学生毕业考试要求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 xml:space="preserve">, 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注重考查考生的基础知识和基本技能，是普通高等学校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高水平运动队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文化课单独考试命题的依据。</w:t>
      </w:r>
    </w:p>
    <w:p w:rsidR="00A529C6" w:rsidRPr="00432490" w:rsidRDefault="00A529C6" w:rsidP="009F61A0">
      <w:pPr>
        <w:widowControl/>
        <w:spacing w:line="440" w:lineRule="exact"/>
        <w:ind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A529C6" w:rsidRPr="00432490" w:rsidRDefault="00A529C6" w:rsidP="009F61A0">
      <w:pPr>
        <w:widowControl/>
        <w:spacing w:line="440" w:lineRule="exact"/>
        <w:jc w:val="center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语</w:t>
      </w:r>
      <w:r w:rsidRPr="00432490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 xml:space="preserve"> 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文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一、考试内容与要求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现代一般论述类文章阅读：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理解文中重要词语的含义和句子的含义。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分析文章结构，归纳内容要点，概括中心思想。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古代浅易诗文阅读：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默写常见篇目中名句。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理解常见文言实词在文中的含义，理解并翻译文中的句子。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(3)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筛选文中的信息，归纳内容要点，概括中心意思。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(4)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评价文章的思想内容和作者的观点态度。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语言文字运用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识记现代汉语普通话常用字的字音，识记现代汉字的字形。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正确使用标点符号、词语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包括熟语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和修辞手法，能够辨析并修改病句，能够扩展语句、压缩语段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语言表达简明、连贯、得体、准确、鲜明、生动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4.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写作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能写论述类、实用类文章。作文要符合题意和文体要求，要情感真挚、思想健康、内容充实、中心明确，语言通顺、结构完整，标点正确、不写错别字。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 xml:space="preserve">　　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二、考试形式与试卷结构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考试形式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闭卷，笔试。试卷满分为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150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分。考试限定时间为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150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分钟。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试卷结构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试题类型：单项选择题、文言文翻译题、填空题、简答题、论述题、写作题等，其中写作部分不低于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60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分。</w:t>
      </w:r>
    </w:p>
    <w:p w:rsidR="00A529C6" w:rsidRPr="00432490" w:rsidRDefault="00A529C6" w:rsidP="009F61A0">
      <w:pPr>
        <w:widowControl/>
        <w:spacing w:line="440" w:lineRule="exact"/>
        <w:ind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试题难度控制：试卷包括容易题、中等难度题和较高难度题，试卷以容易题和中等难度题为主。</w:t>
      </w:r>
    </w:p>
    <w:p w:rsidR="00A529C6" w:rsidRPr="00432490" w:rsidRDefault="00A529C6" w:rsidP="009F61A0">
      <w:pPr>
        <w:widowControl/>
        <w:spacing w:line="440" w:lineRule="exact"/>
        <w:ind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A529C6" w:rsidRPr="00432490" w:rsidRDefault="00A529C6" w:rsidP="009F61A0">
      <w:pPr>
        <w:widowControl/>
        <w:spacing w:line="440" w:lineRule="exact"/>
        <w:jc w:val="center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数</w:t>
      </w:r>
      <w:r w:rsidRPr="00432490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 xml:space="preserve"> 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学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一、考试内容与要求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集合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集合的含义与表示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集合的基本关系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(3)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集合的基本运算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函数概念与基本初等函数Ⅰ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函数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指数函数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(3)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对数函数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(4)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幂函数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(5)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函数与方程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立体几何初步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空间几何体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点、直线、平面之间的位置关系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4.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平面解析几何初步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直线与方程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园与方程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5.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算法初步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算法的含义、程序框图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基本算法语句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6.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统计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随机抽样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总体估计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(3)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变量的相关性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7.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概率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事件与概率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古典概型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8.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基本初等函数Ⅱ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三角函数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任意角、弧度制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三角函数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9.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平面向量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平面向量的实际背景及其基本概念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向量的线性运算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(3)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平面向量的基本定理及坐标表示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(4)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平面向量的数量积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(5)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向量的应用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10.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三角恒等变换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和与差的三角函数公式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简单的三角恒等变换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11.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解三角形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正弦定理和余弦定理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应用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12.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数列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数列的概念和简单表示法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等差数列、等比数列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13.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不等式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不等关系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一元二次不等式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(3)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二元一次不等式组与简单线性规划问题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(4)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基本不等式：</w:t>
      </w:r>
    </w:p>
    <w:p w:rsidR="00A529C6" w:rsidRPr="00432490" w:rsidRDefault="00A529C6" w:rsidP="004739F2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</w:p>
    <w:p w:rsidR="00A529C6" w:rsidRPr="00432490" w:rsidRDefault="002C5D98" w:rsidP="004739F2">
      <w:pPr>
        <w:widowControl/>
        <w:jc w:val="center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仿宋_GB2312" w:eastAsia="仿宋_GB2312" w:hAnsi="宋体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说明: http://gaokao.chsi.com.cn/news/file.do?method=downFile&amp;id=57973293" style="width:153.75pt;height:29.25pt;visibility:visible">
            <v:imagedata r:id="rId7" o:title=""/>
          </v:shape>
        </w:pic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 xml:space="preserve">　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 xml:space="preserve">　二、考试形式与试卷结构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考试形式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考试采用闭卷，笔试形式。试卷满分为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150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分。考试限定用时为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120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分钟。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试卷结构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试题类型：单项选择题、填空题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直接填写结果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和解答题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写出文字说明、演算步骤或推证过程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。</w:t>
      </w:r>
    </w:p>
    <w:p w:rsidR="00A529C6" w:rsidRPr="00432490" w:rsidRDefault="00A529C6" w:rsidP="009F61A0">
      <w:pPr>
        <w:widowControl/>
        <w:spacing w:line="440" w:lineRule="exact"/>
        <w:ind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试题难度控制：试卷包括容易题、中等难度题和难度题，试卷以容易题和中等难度题为主。考试不允许使用计算器。</w:t>
      </w:r>
    </w:p>
    <w:p w:rsidR="00A529C6" w:rsidRPr="00432490" w:rsidRDefault="00A529C6" w:rsidP="009F61A0">
      <w:pPr>
        <w:widowControl/>
        <w:spacing w:line="440" w:lineRule="exact"/>
        <w:ind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A529C6" w:rsidRPr="00432490" w:rsidRDefault="00A529C6" w:rsidP="009F61A0">
      <w:pPr>
        <w:widowControl/>
        <w:spacing w:line="440" w:lineRule="exact"/>
        <w:jc w:val="center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英</w:t>
      </w:r>
      <w:r w:rsidRPr="00432490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 xml:space="preserve"> 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语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一、考试内容及要求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语言知识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掌握并能运用基本的和一定数量的语法、功能意念、话题。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语言技能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阅读理解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能读懂书、报、杂志中关于一般性话题的简短文段以及公告、说明、广告等，并能够：①理解主旨和要义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;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②理解文中具体信息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;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③根据上下文推断生词词义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;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④</w:t>
      </w:r>
      <w:proofErr w:type="gramStart"/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作出</w:t>
      </w:r>
      <w:proofErr w:type="gramEnd"/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简单判断和推理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;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⑤理解文章的基本结构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;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⑥理解作者的意图、观点和态度。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写作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根据题意进行书面表达，如叙述事情、表达观点和态度等，并能够：①清楚、连贯地传递信息、表达意思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;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②有效运用所学语言知识。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二、考试形式与试卷结构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考试形式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考试采用闭卷、笔试形式。试卷满分为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150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分。考试限定用时为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120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分钟。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试卷结构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(1)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试题类型：英语知识运用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单项选择题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、阅读理解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单选题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和写作，其中写作部分不超过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40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分。</w:t>
      </w:r>
    </w:p>
    <w:p w:rsidR="00A529C6" w:rsidRPr="00432490" w:rsidRDefault="00A529C6" w:rsidP="009F61A0">
      <w:pPr>
        <w:widowControl/>
        <w:spacing w:line="440" w:lineRule="exact"/>
        <w:jc w:val="left"/>
        <w:rPr>
          <w:rFonts w:ascii="仿宋_GB2312" w:eastAsia="仿宋_GB2312" w:hAnsi="华文仿宋"/>
          <w:sz w:val="28"/>
          <w:szCs w:val="28"/>
        </w:rPr>
      </w:pP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　　</w:t>
      </w:r>
      <w:r w:rsidRPr="00432490">
        <w:rPr>
          <w:rFonts w:ascii="仿宋_GB2312" w:eastAsia="仿宋_GB2312" w:hAnsi="宋体" w:cs="仿宋_GB2312"/>
          <w:kern w:val="0"/>
          <w:sz w:val="24"/>
          <w:szCs w:val="24"/>
        </w:rPr>
        <w:t>(2)</w:t>
      </w:r>
      <w:r w:rsidRPr="00432490">
        <w:rPr>
          <w:rFonts w:ascii="仿宋_GB2312" w:eastAsia="仿宋_GB2312" w:hAnsi="宋体" w:cs="仿宋_GB2312" w:hint="eastAsia"/>
          <w:kern w:val="0"/>
          <w:sz w:val="24"/>
          <w:szCs w:val="24"/>
        </w:rPr>
        <w:t>试题难度控制：试卷包括容易题、中等难度题和较高难度题。试卷以容易题和中等难度题为主。</w:t>
      </w:r>
    </w:p>
    <w:p w:rsidR="00A529C6" w:rsidRPr="009F61A0" w:rsidRDefault="00A529C6"/>
    <w:sectPr w:rsidR="00A529C6" w:rsidRPr="009F61A0" w:rsidSect="009F61A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98" w:rsidRDefault="002C5D98" w:rsidP="009F61A0">
      <w:r>
        <w:separator/>
      </w:r>
    </w:p>
  </w:endnote>
  <w:endnote w:type="continuationSeparator" w:id="0">
    <w:p w:rsidR="002C5D98" w:rsidRDefault="002C5D98" w:rsidP="009F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98" w:rsidRDefault="002C5D98" w:rsidP="009F61A0">
      <w:r>
        <w:separator/>
      </w:r>
    </w:p>
  </w:footnote>
  <w:footnote w:type="continuationSeparator" w:id="0">
    <w:p w:rsidR="002C5D98" w:rsidRDefault="002C5D98" w:rsidP="009F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DBE"/>
    <w:rsid w:val="000B54EA"/>
    <w:rsid w:val="000F02AE"/>
    <w:rsid w:val="00165282"/>
    <w:rsid w:val="001F48CF"/>
    <w:rsid w:val="002C5D98"/>
    <w:rsid w:val="0030645C"/>
    <w:rsid w:val="0033087D"/>
    <w:rsid w:val="00432490"/>
    <w:rsid w:val="00473459"/>
    <w:rsid w:val="004739F2"/>
    <w:rsid w:val="00531D0B"/>
    <w:rsid w:val="00576CBC"/>
    <w:rsid w:val="00582F8B"/>
    <w:rsid w:val="005B43F5"/>
    <w:rsid w:val="005C7E3E"/>
    <w:rsid w:val="00666FF1"/>
    <w:rsid w:val="0068485D"/>
    <w:rsid w:val="006B1E92"/>
    <w:rsid w:val="006B5A6A"/>
    <w:rsid w:val="006C65F8"/>
    <w:rsid w:val="0071431B"/>
    <w:rsid w:val="007246BE"/>
    <w:rsid w:val="00776DBE"/>
    <w:rsid w:val="00845553"/>
    <w:rsid w:val="008D4AF8"/>
    <w:rsid w:val="009B41CC"/>
    <w:rsid w:val="009B5E75"/>
    <w:rsid w:val="009F61A0"/>
    <w:rsid w:val="00A3046B"/>
    <w:rsid w:val="00A529C6"/>
    <w:rsid w:val="00AF3A4B"/>
    <w:rsid w:val="00B13279"/>
    <w:rsid w:val="00B361A8"/>
    <w:rsid w:val="00B7438F"/>
    <w:rsid w:val="00BC59A7"/>
    <w:rsid w:val="00C75009"/>
    <w:rsid w:val="00CE1851"/>
    <w:rsid w:val="00F3255A"/>
    <w:rsid w:val="00FB2654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A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F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9F61A0"/>
    <w:rPr>
      <w:sz w:val="18"/>
      <w:szCs w:val="18"/>
    </w:rPr>
  </w:style>
  <w:style w:type="paragraph" w:styleId="a4">
    <w:name w:val="footer"/>
    <w:basedOn w:val="a"/>
    <w:link w:val="Char0"/>
    <w:uiPriority w:val="99"/>
    <w:rsid w:val="009F61A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9F61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F61A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F61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2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307</Words>
  <Characters>1751</Characters>
  <Application>Microsoft Office Word</Application>
  <DocSecurity>0</DocSecurity>
  <Lines>14</Lines>
  <Paragraphs>4</Paragraphs>
  <ScaleCrop>false</ScaleCrop>
  <Company>MS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陆春</dc:creator>
  <cp:keywords/>
  <dc:description/>
  <cp:lastModifiedBy>administrator</cp:lastModifiedBy>
  <cp:revision>4</cp:revision>
  <dcterms:created xsi:type="dcterms:W3CDTF">2016-01-23T02:47:00Z</dcterms:created>
  <dcterms:modified xsi:type="dcterms:W3CDTF">2016-01-24T08:14:00Z</dcterms:modified>
</cp:coreProperties>
</file>